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2E" w:rsidRPr="00F00ECD" w:rsidRDefault="00BD162E" w:rsidP="00BD162E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i/>
          <w:sz w:val="24"/>
          <w:szCs w:val="24"/>
        </w:rPr>
        <w:t>1</w:t>
      </w:r>
      <w:r w:rsidRPr="00F00ECD">
        <w:rPr>
          <w:rFonts w:eastAsia="Times New Roman" w:cs="Times New Roman"/>
          <w:i/>
          <w:sz w:val="24"/>
          <w:szCs w:val="24"/>
        </w:rPr>
        <w:t>/b. számú függelék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(Nvtv.) 3. § (1) bek. 1. b) pontjában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D162E" w:rsidRPr="006863CD" w:rsidRDefault="00BD162E" w:rsidP="00BD162E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BD162E" w:rsidRPr="006863CD" w:rsidRDefault="00BD162E" w:rsidP="00BD162E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BD162E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Pr="00F00ECD">
        <w:rPr>
          <w:rFonts w:cs="Garamond"/>
          <w:sz w:val="24"/>
          <w:szCs w:val="24"/>
        </w:rPr>
        <w:t>Nvtv. 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</w:t>
      </w:r>
      <w:r w:rsidRPr="00E60CF2">
        <w:rPr>
          <w:rFonts w:cs="Garamond"/>
          <w:b/>
          <w:sz w:val="24"/>
          <w:szCs w:val="24"/>
          <w:u w:val="single"/>
        </w:rPr>
        <w:t>belföldi</w:t>
      </w:r>
      <w:r w:rsidRPr="00F00ECD">
        <w:rPr>
          <w:rFonts w:cs="Garamond"/>
          <w:sz w:val="24"/>
          <w:szCs w:val="24"/>
        </w:rPr>
        <w:t xml:space="preserve"> vagy </w:t>
      </w:r>
      <w:r>
        <w:rPr>
          <w:rFonts w:cs="Garamond"/>
          <w:sz w:val="24"/>
          <w:szCs w:val="24"/>
        </w:rPr>
        <w:t xml:space="preserve">külföldi </w:t>
      </w:r>
      <w:r w:rsidRPr="00E60CF2">
        <w:rPr>
          <w:rFonts w:cs="Garamond"/>
          <w:b/>
          <w:sz w:val="24"/>
          <w:szCs w:val="24"/>
          <w:u w:val="single"/>
        </w:rPr>
        <w:t>jogi személy</w:t>
      </w:r>
      <w:r>
        <w:rPr>
          <w:rFonts w:cs="Garamond"/>
          <w:sz w:val="24"/>
          <w:szCs w:val="24"/>
        </w:rPr>
        <w:t xml:space="preserve">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(Pmt.)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>mutatok be teljeskörűen;</w:t>
      </w: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</w:t>
      </w:r>
      <w:r w:rsidRPr="00F00ECD">
        <w:rPr>
          <w:rFonts w:cs="Garamond"/>
          <w:sz w:val="24"/>
          <w:szCs w:val="24"/>
        </w:rPr>
        <w:lastRenderedPageBreak/>
        <w:t xml:space="preserve">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……………..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BD162E" w:rsidRPr="00E15895" w:rsidRDefault="00BD162E" w:rsidP="00BD162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BD162E" w:rsidRPr="00E15895" w:rsidRDefault="00BD162E" w:rsidP="00BD162E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 xml:space="preserve">alapján kötött visszterhes szerződést 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 eláll. [Ávr. 50. § (1a) bek.]</w:t>
      </w:r>
    </w:p>
    <w:p w:rsidR="00BD162E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 követelés elévüléséig az Áht. 54/A. §-ban foglaltak szerint 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54/A.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BD162E" w:rsidRPr="00AE1D19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>
        <w:rPr>
          <w:rFonts w:cs="Garamond"/>
          <w:sz w:val="24"/>
          <w:szCs w:val="24"/>
        </w:rPr>
        <w:t>Kisvárdai Tankerületi Központ</w:t>
      </w:r>
      <w:r w:rsidRPr="00E15895">
        <w:rPr>
          <w:rFonts w:cs="Garamond"/>
          <w:sz w:val="24"/>
          <w:szCs w:val="24"/>
        </w:rPr>
        <w:t>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60CF2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  <w:r>
        <w:br w:type="page"/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BD162E" w:rsidRPr="008F6C25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BD162E" w:rsidRPr="00466501" w:rsidTr="006518D1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Befolyás, szavazati jog mértéke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466501" w:rsidTr="006518D1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162E" w:rsidRDefault="00BD162E" w:rsidP="00BD162E">
      <w:pPr>
        <w:pStyle w:val="Listaszerbekezds"/>
        <w:tabs>
          <w:tab w:val="left" w:pos="567"/>
          <w:tab w:val="left" w:pos="3119"/>
        </w:tabs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15895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BD162E" w:rsidRDefault="00BD162E" w:rsidP="00BD162E">
      <w:r>
        <w:br w:type="page"/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BD162E" w:rsidRPr="000D1ABE" w:rsidTr="006518D1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BD162E" w:rsidRPr="000D1ABE" w:rsidTr="006518D1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BD162E" w:rsidRDefault="00BD162E" w:rsidP="00BD162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15895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1E6CB1" w:rsidRDefault="001E6CB1"/>
    <w:sectPr w:rsidR="001E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2E" w:rsidRDefault="00BD162E" w:rsidP="00BD162E">
      <w:pPr>
        <w:spacing w:after="0" w:line="240" w:lineRule="auto"/>
      </w:pPr>
      <w:r>
        <w:separator/>
      </w:r>
    </w:p>
  </w:endnote>
  <w:endnote w:type="continuationSeparator" w:id="0">
    <w:p w:rsidR="00BD162E" w:rsidRDefault="00BD162E" w:rsidP="00B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2E" w:rsidRDefault="00BD162E" w:rsidP="00BD162E">
      <w:pPr>
        <w:spacing w:after="0" w:line="240" w:lineRule="auto"/>
      </w:pPr>
      <w:r>
        <w:separator/>
      </w:r>
    </w:p>
  </w:footnote>
  <w:footnote w:type="continuationSeparator" w:id="0">
    <w:p w:rsidR="00BD162E" w:rsidRDefault="00BD162E" w:rsidP="00BD162E">
      <w:pPr>
        <w:spacing w:after="0" w:line="240" w:lineRule="auto"/>
      </w:pPr>
      <w:r>
        <w:continuationSeparator/>
      </w:r>
    </w:p>
  </w:footnote>
  <w:footnote w:id="1">
    <w:p w:rsidR="00BD162E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D162E" w:rsidRPr="003C5A94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BD162E" w:rsidRPr="003C5A94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D162E" w:rsidRDefault="00BD162E" w:rsidP="00BD162E">
      <w:pPr>
        <w:pStyle w:val="Lbjegyzetszveg"/>
      </w:pPr>
    </w:p>
  </w:footnote>
  <w:footnote w:id="2">
    <w:p w:rsidR="00BD162E" w:rsidRPr="00B14BD7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BD162E" w:rsidRDefault="00BD162E" w:rsidP="00BD162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2E"/>
    <w:rsid w:val="001E6CB1"/>
    <w:rsid w:val="00AC485F"/>
    <w:rsid w:val="00B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2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62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6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62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6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2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62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6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62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Debreczenszky Julianna Dr.</dc:creator>
  <cp:lastModifiedBy>Debreczenszky Julianna Dr.</cp:lastModifiedBy>
  <cp:revision>2</cp:revision>
  <dcterms:created xsi:type="dcterms:W3CDTF">2019-07-08T16:55:00Z</dcterms:created>
  <dcterms:modified xsi:type="dcterms:W3CDTF">2019-07-08T16:55:00Z</dcterms:modified>
</cp:coreProperties>
</file>